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CE5" w:rsidRDefault="00404CE5" w:rsidP="00B378B3">
      <w:pPr>
        <w:tabs>
          <w:tab w:val="left" w:pos="0"/>
        </w:tabs>
        <w:rPr>
          <w:sz w:val="22"/>
          <w:szCs w:val="22"/>
        </w:rPr>
      </w:pPr>
    </w:p>
    <w:p w:rsidR="00404CE5" w:rsidRDefault="00404CE5">
      <w:pPr>
        <w:jc w:val="center"/>
        <w:rPr>
          <w:b/>
          <w:bCs/>
          <w:sz w:val="22"/>
          <w:szCs w:val="22"/>
          <w:u w:val="single"/>
        </w:rPr>
      </w:pPr>
      <w:r>
        <w:rPr>
          <w:b/>
          <w:bCs/>
          <w:sz w:val="22"/>
          <w:szCs w:val="22"/>
          <w:u w:val="single"/>
        </w:rPr>
        <w:t>Internal control</w:t>
      </w:r>
      <w:r w:rsidR="00B378B3">
        <w:rPr>
          <w:b/>
          <w:bCs/>
          <w:sz w:val="22"/>
          <w:szCs w:val="22"/>
          <w:u w:val="single"/>
        </w:rPr>
        <w:t xml:space="preserve"> Polcy</w:t>
      </w:r>
    </w:p>
    <w:p w:rsidR="00404CE5" w:rsidRDefault="00404CE5">
      <w:pPr>
        <w:jc w:val="both"/>
        <w:rPr>
          <w:b/>
          <w:bCs/>
          <w:sz w:val="22"/>
          <w:szCs w:val="22"/>
          <w:u w:val="single"/>
        </w:rPr>
      </w:pPr>
    </w:p>
    <w:p w:rsidR="00404CE5" w:rsidRDefault="00404CE5">
      <w:pPr>
        <w:numPr>
          <w:ilvl w:val="0"/>
          <w:numId w:val="1"/>
        </w:numPr>
        <w:jc w:val="both"/>
        <w:rPr>
          <w:b/>
          <w:bCs/>
          <w:sz w:val="22"/>
          <w:szCs w:val="22"/>
        </w:rPr>
      </w:pPr>
      <w:r>
        <w:rPr>
          <w:b/>
          <w:bCs/>
          <w:sz w:val="22"/>
          <w:szCs w:val="22"/>
        </w:rPr>
        <w:t>Details</w:t>
      </w:r>
    </w:p>
    <w:p w:rsidR="00404CE5" w:rsidRPr="00E05113" w:rsidRDefault="00E05113" w:rsidP="00B378B3">
      <w:pPr>
        <w:numPr>
          <w:ilvl w:val="2"/>
          <w:numId w:val="4"/>
        </w:numPr>
        <w:tabs>
          <w:tab w:val="clear" w:pos="2340"/>
        </w:tabs>
        <w:ind w:hanging="540"/>
        <w:jc w:val="both"/>
        <w:rPr>
          <w:b/>
          <w:sz w:val="22"/>
          <w:szCs w:val="22"/>
        </w:rPr>
      </w:pPr>
      <w:r>
        <w:rPr>
          <w:sz w:val="22"/>
          <w:szCs w:val="22"/>
        </w:rPr>
        <w:t>Y</w:t>
      </w:r>
      <w:r w:rsidR="00B378B3" w:rsidRPr="00B378B3">
        <w:rPr>
          <w:sz w:val="22"/>
          <w:szCs w:val="22"/>
        </w:rPr>
        <w:t>ear</w:t>
      </w:r>
      <w:r w:rsidR="00404CE5" w:rsidRPr="00B378B3">
        <w:rPr>
          <w:sz w:val="22"/>
          <w:szCs w:val="22"/>
        </w:rPr>
        <w:t xml:space="preserve"> of starting of business </w:t>
      </w:r>
      <w:r w:rsidR="00404CE5" w:rsidRPr="00E05113">
        <w:rPr>
          <w:sz w:val="22"/>
          <w:szCs w:val="22"/>
        </w:rPr>
        <w:t xml:space="preserve">: </w:t>
      </w:r>
      <w:r w:rsidR="00B378B3" w:rsidRPr="00E05113">
        <w:rPr>
          <w:sz w:val="22"/>
          <w:szCs w:val="22"/>
        </w:rPr>
        <w:t>1927</w:t>
      </w:r>
    </w:p>
    <w:p w:rsidR="00404CE5" w:rsidRPr="00E57EC9" w:rsidRDefault="00404CE5" w:rsidP="00E57EC9">
      <w:pPr>
        <w:numPr>
          <w:ilvl w:val="2"/>
          <w:numId w:val="4"/>
        </w:numPr>
        <w:tabs>
          <w:tab w:val="clear" w:pos="2340"/>
        </w:tabs>
        <w:ind w:hanging="540"/>
        <w:jc w:val="both"/>
        <w:rPr>
          <w:sz w:val="22"/>
          <w:szCs w:val="22"/>
        </w:rPr>
      </w:pPr>
      <w:r w:rsidRPr="00E57EC9">
        <w:rPr>
          <w:b/>
          <w:sz w:val="22"/>
          <w:szCs w:val="22"/>
        </w:rPr>
        <w:t xml:space="preserve">Background of company : </w:t>
      </w:r>
      <w:r w:rsidR="00E05113" w:rsidRPr="00E57EC9">
        <w:rPr>
          <w:b/>
          <w:sz w:val="22"/>
          <w:szCs w:val="22"/>
        </w:rPr>
        <w:t xml:space="preserve">The Firm is one of the founder members of Madras Stock Exchange </w:t>
      </w:r>
      <w:r w:rsidR="00E57EC9">
        <w:rPr>
          <w:b/>
          <w:sz w:val="22"/>
          <w:szCs w:val="22"/>
        </w:rPr>
        <w:t xml:space="preserve"> </w:t>
      </w:r>
      <w:r w:rsidRPr="00E57EC9">
        <w:rPr>
          <w:b/>
          <w:sz w:val="22"/>
          <w:szCs w:val="22"/>
        </w:rPr>
        <w:t xml:space="preserve">The </w:t>
      </w:r>
      <w:r w:rsidR="00B378B3" w:rsidRPr="00E57EC9">
        <w:rPr>
          <w:b/>
          <w:sz w:val="22"/>
          <w:szCs w:val="22"/>
        </w:rPr>
        <w:t>firm</w:t>
      </w:r>
      <w:r w:rsidRPr="00E57EC9">
        <w:rPr>
          <w:b/>
          <w:sz w:val="22"/>
          <w:szCs w:val="22"/>
        </w:rPr>
        <w:t xml:space="preserve"> is a Member </w:t>
      </w:r>
      <w:r w:rsidRPr="00E57EC9">
        <w:rPr>
          <w:sz w:val="22"/>
          <w:szCs w:val="22"/>
        </w:rPr>
        <w:t xml:space="preserve"> </w:t>
      </w:r>
      <w:r w:rsidR="00B378B3" w:rsidRPr="00E57EC9">
        <w:rPr>
          <w:sz w:val="22"/>
          <w:szCs w:val="22"/>
        </w:rPr>
        <w:t>of</w:t>
      </w:r>
      <w:r w:rsidR="00E05113" w:rsidRPr="00E57EC9">
        <w:rPr>
          <w:sz w:val="22"/>
          <w:szCs w:val="22"/>
        </w:rPr>
        <w:t xml:space="preserve"> </w:t>
      </w:r>
      <w:r w:rsidR="00B378B3" w:rsidRPr="00E57EC9">
        <w:rPr>
          <w:sz w:val="22"/>
          <w:szCs w:val="22"/>
        </w:rPr>
        <w:t xml:space="preserve"> </w:t>
      </w:r>
      <w:r w:rsidRPr="00E57EC9">
        <w:rPr>
          <w:sz w:val="22"/>
          <w:szCs w:val="22"/>
        </w:rPr>
        <w:t xml:space="preserve">NSE </w:t>
      </w:r>
      <w:r w:rsidR="00B378B3" w:rsidRPr="00E57EC9">
        <w:rPr>
          <w:sz w:val="22"/>
          <w:szCs w:val="22"/>
        </w:rPr>
        <w:t>&amp; MCX-SX</w:t>
      </w:r>
      <w:r w:rsidRPr="00E57EC9">
        <w:rPr>
          <w:sz w:val="22"/>
          <w:szCs w:val="22"/>
        </w:rPr>
        <w:t xml:space="preserve">   </w:t>
      </w:r>
    </w:p>
    <w:p w:rsidR="00404CE5" w:rsidRDefault="00404CE5">
      <w:pPr>
        <w:ind w:left="5040"/>
        <w:jc w:val="both"/>
        <w:rPr>
          <w:sz w:val="22"/>
          <w:szCs w:val="22"/>
        </w:rPr>
      </w:pPr>
    </w:p>
    <w:p w:rsidR="00404CE5" w:rsidRDefault="00404CE5">
      <w:pPr>
        <w:numPr>
          <w:ilvl w:val="0"/>
          <w:numId w:val="1"/>
        </w:numPr>
        <w:jc w:val="both"/>
        <w:rPr>
          <w:b/>
          <w:bCs/>
          <w:sz w:val="22"/>
          <w:szCs w:val="22"/>
        </w:rPr>
      </w:pPr>
      <w:r>
        <w:rPr>
          <w:b/>
          <w:bCs/>
          <w:sz w:val="22"/>
          <w:szCs w:val="22"/>
        </w:rPr>
        <w:t>Funds:</w:t>
      </w:r>
    </w:p>
    <w:p w:rsidR="00404CE5" w:rsidRDefault="00404CE5">
      <w:pPr>
        <w:numPr>
          <w:ilvl w:val="0"/>
          <w:numId w:val="5"/>
        </w:numPr>
        <w:jc w:val="both"/>
        <w:rPr>
          <w:sz w:val="22"/>
          <w:szCs w:val="22"/>
        </w:rPr>
      </w:pPr>
      <w:r>
        <w:rPr>
          <w:sz w:val="22"/>
          <w:szCs w:val="22"/>
        </w:rPr>
        <w:t xml:space="preserve">System of pay in and pay out of funds from / to clients </w:t>
      </w:r>
      <w:r w:rsidR="00B378B3">
        <w:rPr>
          <w:sz w:val="22"/>
          <w:szCs w:val="22"/>
        </w:rPr>
        <w:t xml:space="preserve">: </w:t>
      </w:r>
    </w:p>
    <w:p w:rsidR="00404CE5" w:rsidRDefault="00643938">
      <w:pPr>
        <w:ind w:left="2880"/>
        <w:jc w:val="both"/>
        <w:rPr>
          <w:sz w:val="22"/>
          <w:szCs w:val="22"/>
        </w:rPr>
      </w:pPr>
      <w:r>
        <w:rPr>
          <w:sz w:val="22"/>
          <w:szCs w:val="22"/>
        </w:rPr>
        <w:t>Funds pay-in/pay-out done through cheques/RTGS/NEFT</w:t>
      </w:r>
    </w:p>
    <w:p w:rsidR="00643938" w:rsidRDefault="00643938" w:rsidP="007E05A0">
      <w:pPr>
        <w:ind w:left="3240"/>
        <w:jc w:val="both"/>
        <w:rPr>
          <w:sz w:val="22"/>
          <w:szCs w:val="22"/>
        </w:rPr>
      </w:pPr>
    </w:p>
    <w:p w:rsidR="00404CE5" w:rsidRDefault="00404CE5">
      <w:pPr>
        <w:numPr>
          <w:ilvl w:val="0"/>
          <w:numId w:val="5"/>
        </w:numPr>
        <w:jc w:val="both"/>
        <w:rPr>
          <w:sz w:val="22"/>
          <w:szCs w:val="22"/>
        </w:rPr>
      </w:pPr>
      <w:r>
        <w:rPr>
          <w:sz w:val="22"/>
          <w:szCs w:val="22"/>
        </w:rPr>
        <w:t>System &amp; source of pay in and pay out of funds in case of Own trading</w:t>
      </w:r>
    </w:p>
    <w:p w:rsidR="00404CE5" w:rsidRDefault="00B378B3" w:rsidP="00643938">
      <w:pPr>
        <w:numPr>
          <w:ilvl w:val="0"/>
          <w:numId w:val="14"/>
        </w:numPr>
        <w:jc w:val="both"/>
        <w:rPr>
          <w:sz w:val="22"/>
          <w:szCs w:val="22"/>
        </w:rPr>
      </w:pPr>
      <w:r>
        <w:rPr>
          <w:sz w:val="22"/>
          <w:szCs w:val="22"/>
        </w:rPr>
        <w:t>Own trading not done</w:t>
      </w:r>
      <w:r w:rsidR="00404CE5">
        <w:rPr>
          <w:sz w:val="22"/>
          <w:szCs w:val="22"/>
        </w:rPr>
        <w:t xml:space="preserve"> </w:t>
      </w:r>
    </w:p>
    <w:p w:rsidR="00404CE5" w:rsidRDefault="00404CE5">
      <w:pPr>
        <w:ind w:left="2880"/>
        <w:jc w:val="both"/>
        <w:rPr>
          <w:sz w:val="22"/>
          <w:szCs w:val="22"/>
        </w:rPr>
      </w:pPr>
    </w:p>
    <w:p w:rsidR="00404CE5" w:rsidRDefault="00404CE5">
      <w:pPr>
        <w:numPr>
          <w:ilvl w:val="0"/>
          <w:numId w:val="5"/>
        </w:numPr>
        <w:jc w:val="both"/>
        <w:rPr>
          <w:sz w:val="22"/>
          <w:szCs w:val="22"/>
        </w:rPr>
      </w:pPr>
      <w:r>
        <w:rPr>
          <w:sz w:val="22"/>
          <w:szCs w:val="22"/>
        </w:rPr>
        <w:t>Procedure of Margin collection, if any from clients &amp;  maintenance of records thereof</w:t>
      </w:r>
    </w:p>
    <w:p w:rsidR="00404CE5" w:rsidRDefault="00404CE5">
      <w:pPr>
        <w:ind w:left="2160"/>
        <w:jc w:val="both"/>
        <w:rPr>
          <w:sz w:val="22"/>
          <w:szCs w:val="22"/>
        </w:rPr>
      </w:pPr>
    </w:p>
    <w:p w:rsidR="00404CE5" w:rsidRDefault="00404CE5">
      <w:pPr>
        <w:numPr>
          <w:ilvl w:val="1"/>
          <w:numId w:val="5"/>
        </w:numPr>
        <w:jc w:val="both"/>
        <w:rPr>
          <w:sz w:val="22"/>
          <w:szCs w:val="22"/>
        </w:rPr>
      </w:pPr>
      <w:r>
        <w:rPr>
          <w:sz w:val="22"/>
          <w:szCs w:val="22"/>
        </w:rPr>
        <w:t>Collaterals collected if any, are entered in the system</w:t>
      </w:r>
    </w:p>
    <w:p w:rsidR="00404CE5" w:rsidRDefault="00404CE5">
      <w:pPr>
        <w:numPr>
          <w:ilvl w:val="1"/>
          <w:numId w:val="5"/>
        </w:numPr>
        <w:jc w:val="both"/>
        <w:rPr>
          <w:sz w:val="22"/>
          <w:szCs w:val="22"/>
        </w:rPr>
      </w:pPr>
      <w:r>
        <w:rPr>
          <w:sz w:val="22"/>
          <w:szCs w:val="22"/>
        </w:rPr>
        <w:t>Both cash and non-cash collaterals are accepted from clients</w:t>
      </w:r>
    </w:p>
    <w:p w:rsidR="00404CE5" w:rsidRDefault="00404CE5">
      <w:pPr>
        <w:ind w:left="2880"/>
        <w:jc w:val="both"/>
        <w:rPr>
          <w:sz w:val="22"/>
          <w:szCs w:val="22"/>
        </w:rPr>
      </w:pPr>
    </w:p>
    <w:p w:rsidR="00404CE5" w:rsidRPr="00B378B3" w:rsidRDefault="00B378B3" w:rsidP="00B378B3">
      <w:pPr>
        <w:numPr>
          <w:ilvl w:val="0"/>
          <w:numId w:val="5"/>
        </w:numPr>
        <w:jc w:val="both"/>
        <w:rPr>
          <w:sz w:val="22"/>
          <w:szCs w:val="22"/>
        </w:rPr>
      </w:pPr>
      <w:r w:rsidRPr="00B378B3">
        <w:rPr>
          <w:sz w:val="22"/>
          <w:szCs w:val="22"/>
        </w:rPr>
        <w:t xml:space="preserve">             </w:t>
      </w:r>
      <w:r w:rsidR="00404CE5" w:rsidRPr="00B378B3">
        <w:rPr>
          <w:sz w:val="22"/>
          <w:szCs w:val="22"/>
        </w:rPr>
        <w:t xml:space="preserve">Credit / transfer of Dividend to the clients </w:t>
      </w:r>
    </w:p>
    <w:p w:rsidR="00404CE5" w:rsidRDefault="00404CE5">
      <w:pPr>
        <w:numPr>
          <w:ilvl w:val="1"/>
          <w:numId w:val="5"/>
        </w:numPr>
        <w:jc w:val="both"/>
        <w:rPr>
          <w:sz w:val="22"/>
          <w:szCs w:val="22"/>
        </w:rPr>
      </w:pPr>
      <w:r>
        <w:rPr>
          <w:sz w:val="22"/>
          <w:szCs w:val="22"/>
        </w:rPr>
        <w:t xml:space="preserve">Done by passing credit note vouchers on receipt of dividend in the bank account.  </w:t>
      </w:r>
    </w:p>
    <w:p w:rsidR="00404CE5" w:rsidRDefault="00404CE5">
      <w:pPr>
        <w:ind w:left="2880"/>
        <w:jc w:val="both"/>
        <w:rPr>
          <w:sz w:val="22"/>
          <w:szCs w:val="22"/>
        </w:rPr>
      </w:pPr>
    </w:p>
    <w:p w:rsidR="00404CE5" w:rsidRDefault="00404CE5">
      <w:pPr>
        <w:numPr>
          <w:ilvl w:val="0"/>
          <w:numId w:val="5"/>
        </w:numPr>
        <w:jc w:val="both"/>
        <w:rPr>
          <w:sz w:val="22"/>
          <w:szCs w:val="22"/>
        </w:rPr>
      </w:pPr>
      <w:r>
        <w:rPr>
          <w:sz w:val="22"/>
          <w:szCs w:val="22"/>
        </w:rPr>
        <w:t>Procedure followed in case of default by client/ sub broker’s client</w:t>
      </w:r>
    </w:p>
    <w:p w:rsidR="00404CE5" w:rsidRDefault="00404CE5">
      <w:pPr>
        <w:numPr>
          <w:ilvl w:val="1"/>
          <w:numId w:val="5"/>
        </w:numPr>
        <w:jc w:val="both"/>
        <w:rPr>
          <w:sz w:val="22"/>
          <w:szCs w:val="22"/>
        </w:rPr>
      </w:pPr>
      <w:r>
        <w:rPr>
          <w:sz w:val="22"/>
          <w:szCs w:val="22"/>
        </w:rPr>
        <w:t>In view of the strict RMS system no such instance observed.</w:t>
      </w:r>
    </w:p>
    <w:p w:rsidR="00404CE5" w:rsidRDefault="00404CE5">
      <w:pPr>
        <w:ind w:left="2160"/>
        <w:jc w:val="both"/>
        <w:rPr>
          <w:sz w:val="22"/>
          <w:szCs w:val="22"/>
        </w:rPr>
      </w:pPr>
    </w:p>
    <w:p w:rsidR="00404CE5" w:rsidRDefault="00112746">
      <w:pPr>
        <w:numPr>
          <w:ilvl w:val="0"/>
          <w:numId w:val="5"/>
        </w:numPr>
        <w:jc w:val="both"/>
        <w:rPr>
          <w:sz w:val="22"/>
          <w:szCs w:val="22"/>
        </w:rPr>
      </w:pPr>
      <w:r>
        <w:rPr>
          <w:sz w:val="22"/>
          <w:szCs w:val="22"/>
        </w:rPr>
        <w:t>Brokerage sharing with Sub-brokers</w:t>
      </w:r>
      <w:r w:rsidRPr="00112746">
        <w:rPr>
          <w:b/>
          <w:sz w:val="22"/>
          <w:szCs w:val="22"/>
        </w:rPr>
        <w:t>/</w:t>
      </w:r>
      <w:r>
        <w:rPr>
          <w:sz w:val="22"/>
          <w:szCs w:val="22"/>
        </w:rPr>
        <w:t>Authorised Persons</w:t>
      </w:r>
    </w:p>
    <w:p w:rsidR="00404CE5" w:rsidRDefault="00112746">
      <w:pPr>
        <w:numPr>
          <w:ilvl w:val="1"/>
          <w:numId w:val="5"/>
        </w:numPr>
        <w:jc w:val="both"/>
        <w:rPr>
          <w:sz w:val="22"/>
          <w:szCs w:val="22"/>
        </w:rPr>
      </w:pPr>
      <w:r>
        <w:rPr>
          <w:sz w:val="22"/>
          <w:szCs w:val="22"/>
        </w:rPr>
        <w:t xml:space="preserve">Done on monthly </w:t>
      </w:r>
      <w:r w:rsidRPr="00112746">
        <w:rPr>
          <w:b/>
          <w:sz w:val="22"/>
          <w:szCs w:val="22"/>
        </w:rPr>
        <w:t>/</w:t>
      </w:r>
      <w:r>
        <w:rPr>
          <w:sz w:val="22"/>
          <w:szCs w:val="22"/>
        </w:rPr>
        <w:t xml:space="preserve"> quarterly basis </w:t>
      </w:r>
      <w:r w:rsidR="00404CE5">
        <w:rPr>
          <w:sz w:val="22"/>
          <w:szCs w:val="22"/>
        </w:rPr>
        <w:t xml:space="preserve"> ;</w:t>
      </w:r>
    </w:p>
    <w:p w:rsidR="00404CE5" w:rsidRDefault="00404CE5">
      <w:pPr>
        <w:ind w:left="2880"/>
        <w:jc w:val="both"/>
        <w:rPr>
          <w:sz w:val="22"/>
          <w:szCs w:val="22"/>
        </w:rPr>
      </w:pPr>
    </w:p>
    <w:p w:rsidR="00404CE5" w:rsidRDefault="00404CE5">
      <w:pPr>
        <w:numPr>
          <w:ilvl w:val="0"/>
          <w:numId w:val="5"/>
        </w:numPr>
        <w:jc w:val="both"/>
        <w:rPr>
          <w:sz w:val="22"/>
          <w:szCs w:val="22"/>
        </w:rPr>
      </w:pPr>
      <w:r>
        <w:rPr>
          <w:sz w:val="22"/>
          <w:szCs w:val="22"/>
        </w:rPr>
        <w:t>Any third party transfer of funds? If yes , policy in this regard</w:t>
      </w:r>
    </w:p>
    <w:p w:rsidR="00404CE5" w:rsidRDefault="00404CE5">
      <w:pPr>
        <w:numPr>
          <w:ilvl w:val="1"/>
          <w:numId w:val="5"/>
        </w:numPr>
        <w:jc w:val="both"/>
        <w:rPr>
          <w:sz w:val="22"/>
          <w:szCs w:val="22"/>
        </w:rPr>
      </w:pPr>
      <w:r>
        <w:rPr>
          <w:sz w:val="22"/>
          <w:szCs w:val="22"/>
        </w:rPr>
        <w:t xml:space="preserve">No third party transfers are allowed </w:t>
      </w:r>
    </w:p>
    <w:p w:rsidR="00404CE5" w:rsidRDefault="00404CE5">
      <w:pPr>
        <w:ind w:left="1800"/>
        <w:jc w:val="both"/>
        <w:rPr>
          <w:sz w:val="22"/>
          <w:szCs w:val="22"/>
        </w:rPr>
      </w:pPr>
    </w:p>
    <w:p w:rsidR="00404CE5" w:rsidRDefault="00404CE5">
      <w:pPr>
        <w:jc w:val="both"/>
        <w:rPr>
          <w:b/>
          <w:bCs/>
          <w:sz w:val="22"/>
          <w:szCs w:val="22"/>
        </w:rPr>
      </w:pPr>
    </w:p>
    <w:p w:rsidR="00404CE5" w:rsidRDefault="00404CE5">
      <w:pPr>
        <w:numPr>
          <w:ilvl w:val="0"/>
          <w:numId w:val="1"/>
        </w:numPr>
        <w:tabs>
          <w:tab w:val="clear" w:pos="720"/>
        </w:tabs>
        <w:ind w:left="1080" w:hanging="720"/>
        <w:jc w:val="both"/>
        <w:rPr>
          <w:b/>
          <w:bCs/>
          <w:sz w:val="22"/>
          <w:szCs w:val="22"/>
        </w:rPr>
      </w:pPr>
      <w:r>
        <w:rPr>
          <w:b/>
          <w:bCs/>
          <w:sz w:val="22"/>
          <w:szCs w:val="22"/>
        </w:rPr>
        <w:t>NOW Terminal</w:t>
      </w:r>
    </w:p>
    <w:p w:rsidR="00404CE5" w:rsidRDefault="00404CE5">
      <w:pPr>
        <w:ind w:left="1800"/>
        <w:jc w:val="both"/>
        <w:rPr>
          <w:sz w:val="22"/>
          <w:szCs w:val="22"/>
        </w:rPr>
      </w:pPr>
    </w:p>
    <w:p w:rsidR="00404CE5" w:rsidRDefault="00404CE5">
      <w:pPr>
        <w:widowControl w:val="0"/>
        <w:numPr>
          <w:ilvl w:val="0"/>
          <w:numId w:val="6"/>
        </w:numPr>
        <w:autoSpaceDE w:val="0"/>
        <w:autoSpaceDN w:val="0"/>
        <w:adjustRightInd w:val="0"/>
        <w:jc w:val="both"/>
        <w:rPr>
          <w:sz w:val="22"/>
          <w:szCs w:val="22"/>
        </w:rPr>
      </w:pPr>
      <w:r>
        <w:rPr>
          <w:sz w:val="22"/>
          <w:szCs w:val="22"/>
        </w:rPr>
        <w:t xml:space="preserve">Procedure of accepting &amp; placing of orders </w:t>
      </w:r>
    </w:p>
    <w:p w:rsidR="00404CE5" w:rsidRDefault="00404CE5">
      <w:pPr>
        <w:widowControl w:val="0"/>
        <w:numPr>
          <w:ilvl w:val="1"/>
          <w:numId w:val="6"/>
        </w:numPr>
        <w:autoSpaceDE w:val="0"/>
        <w:autoSpaceDN w:val="0"/>
        <w:adjustRightInd w:val="0"/>
        <w:jc w:val="both"/>
        <w:rPr>
          <w:sz w:val="22"/>
          <w:szCs w:val="22"/>
        </w:rPr>
      </w:pPr>
      <w:r>
        <w:rPr>
          <w:sz w:val="22"/>
          <w:szCs w:val="22"/>
        </w:rPr>
        <w:t xml:space="preserve">The dealers are authorized to receive and place the orders.  </w:t>
      </w:r>
    </w:p>
    <w:p w:rsidR="00404CE5" w:rsidRDefault="00404CE5">
      <w:pPr>
        <w:numPr>
          <w:ilvl w:val="0"/>
          <w:numId w:val="6"/>
        </w:numPr>
        <w:jc w:val="both"/>
        <w:rPr>
          <w:sz w:val="22"/>
          <w:szCs w:val="22"/>
        </w:rPr>
      </w:pPr>
      <w:r>
        <w:rPr>
          <w:sz w:val="22"/>
          <w:szCs w:val="22"/>
        </w:rPr>
        <w:t>Factors det</w:t>
      </w:r>
      <w:r w:rsidR="00D566F1">
        <w:rPr>
          <w:sz w:val="22"/>
          <w:szCs w:val="22"/>
        </w:rPr>
        <w:t xml:space="preserve">ermining the trading limit for </w:t>
      </w:r>
      <w:r>
        <w:rPr>
          <w:sz w:val="22"/>
          <w:szCs w:val="22"/>
        </w:rPr>
        <w:t xml:space="preserve"> client</w:t>
      </w:r>
      <w:r w:rsidR="00D566F1">
        <w:rPr>
          <w:sz w:val="22"/>
          <w:szCs w:val="22"/>
        </w:rPr>
        <w:t>s</w:t>
      </w:r>
    </w:p>
    <w:p w:rsidR="00404CE5" w:rsidRDefault="00D566F1">
      <w:pPr>
        <w:numPr>
          <w:ilvl w:val="1"/>
          <w:numId w:val="6"/>
        </w:numPr>
        <w:jc w:val="both"/>
        <w:rPr>
          <w:sz w:val="22"/>
          <w:szCs w:val="22"/>
        </w:rPr>
      </w:pPr>
      <w:r>
        <w:rPr>
          <w:sz w:val="22"/>
          <w:szCs w:val="22"/>
        </w:rPr>
        <w:t>L</w:t>
      </w:r>
      <w:r w:rsidR="00404CE5">
        <w:rPr>
          <w:sz w:val="22"/>
          <w:szCs w:val="22"/>
        </w:rPr>
        <w:t>imits would be granted based on the client track record and payment history ;</w:t>
      </w:r>
    </w:p>
    <w:p w:rsidR="00404CE5" w:rsidRDefault="00404CE5">
      <w:pPr>
        <w:ind w:left="1800"/>
        <w:jc w:val="both"/>
        <w:rPr>
          <w:sz w:val="22"/>
          <w:szCs w:val="22"/>
        </w:rPr>
      </w:pPr>
    </w:p>
    <w:p w:rsidR="00404CE5" w:rsidRDefault="00404CE5">
      <w:pPr>
        <w:numPr>
          <w:ilvl w:val="0"/>
          <w:numId w:val="1"/>
        </w:numPr>
        <w:jc w:val="both"/>
        <w:rPr>
          <w:b/>
          <w:bCs/>
          <w:sz w:val="22"/>
          <w:szCs w:val="22"/>
        </w:rPr>
      </w:pPr>
      <w:r>
        <w:rPr>
          <w:b/>
          <w:bCs/>
          <w:sz w:val="22"/>
          <w:szCs w:val="22"/>
        </w:rPr>
        <w:t>Contract Notes</w:t>
      </w:r>
    </w:p>
    <w:p w:rsidR="00404CE5" w:rsidRDefault="00404CE5">
      <w:pPr>
        <w:ind w:left="360"/>
        <w:jc w:val="both"/>
        <w:rPr>
          <w:b/>
          <w:bCs/>
          <w:sz w:val="22"/>
          <w:szCs w:val="22"/>
        </w:rPr>
      </w:pPr>
    </w:p>
    <w:p w:rsidR="00404CE5" w:rsidRDefault="00404CE5" w:rsidP="00E57EC9">
      <w:pPr>
        <w:jc w:val="both"/>
        <w:rPr>
          <w:sz w:val="22"/>
          <w:szCs w:val="22"/>
        </w:rPr>
      </w:pPr>
    </w:p>
    <w:p w:rsidR="00404CE5" w:rsidRPr="004D7639" w:rsidRDefault="00E57EC9" w:rsidP="00E57EC9">
      <w:pPr>
        <w:numPr>
          <w:ilvl w:val="0"/>
          <w:numId w:val="12"/>
        </w:numPr>
        <w:jc w:val="both"/>
        <w:rPr>
          <w:sz w:val="22"/>
          <w:szCs w:val="22"/>
        </w:rPr>
      </w:pPr>
      <w:r>
        <w:rPr>
          <w:sz w:val="22"/>
          <w:szCs w:val="22"/>
        </w:rPr>
        <w:t xml:space="preserve">    </w:t>
      </w:r>
      <w:r w:rsidR="00404CE5" w:rsidRPr="004D7639">
        <w:rPr>
          <w:sz w:val="22"/>
          <w:szCs w:val="22"/>
        </w:rPr>
        <w:t xml:space="preserve">Procedure for </w:t>
      </w:r>
      <w:r w:rsidR="004D7639" w:rsidRPr="004D7639">
        <w:rPr>
          <w:sz w:val="22"/>
          <w:szCs w:val="22"/>
        </w:rPr>
        <w:t xml:space="preserve">issuance of </w:t>
      </w:r>
      <w:r w:rsidR="00404CE5" w:rsidRPr="004D7639">
        <w:rPr>
          <w:sz w:val="22"/>
          <w:szCs w:val="22"/>
        </w:rPr>
        <w:t xml:space="preserve">CN </w:t>
      </w:r>
    </w:p>
    <w:p w:rsidR="00404CE5" w:rsidRDefault="004D7639">
      <w:pPr>
        <w:numPr>
          <w:ilvl w:val="1"/>
          <w:numId w:val="2"/>
        </w:numPr>
        <w:jc w:val="both"/>
        <w:rPr>
          <w:sz w:val="22"/>
          <w:szCs w:val="22"/>
        </w:rPr>
      </w:pPr>
      <w:r>
        <w:rPr>
          <w:sz w:val="22"/>
          <w:szCs w:val="22"/>
        </w:rPr>
        <w:t>Electronic / Physical Contract Note issued as per client’s choice.</w:t>
      </w:r>
    </w:p>
    <w:p w:rsidR="00404CE5" w:rsidRDefault="004D7639" w:rsidP="00E57EC9">
      <w:pPr>
        <w:ind w:left="2160"/>
        <w:jc w:val="both"/>
        <w:rPr>
          <w:sz w:val="22"/>
          <w:szCs w:val="22"/>
        </w:rPr>
      </w:pPr>
      <w:r>
        <w:rPr>
          <w:sz w:val="22"/>
          <w:szCs w:val="22"/>
        </w:rPr>
        <w:t xml:space="preserve">             </w:t>
      </w:r>
      <w:r w:rsidR="00404CE5">
        <w:rPr>
          <w:sz w:val="22"/>
          <w:szCs w:val="22"/>
        </w:rPr>
        <w:t>Basis of numbering</w:t>
      </w:r>
    </w:p>
    <w:p w:rsidR="00404CE5" w:rsidRDefault="00404CE5">
      <w:pPr>
        <w:numPr>
          <w:ilvl w:val="1"/>
          <w:numId w:val="2"/>
        </w:numPr>
        <w:jc w:val="both"/>
        <w:rPr>
          <w:sz w:val="22"/>
          <w:szCs w:val="22"/>
        </w:rPr>
      </w:pPr>
      <w:r>
        <w:rPr>
          <w:sz w:val="22"/>
          <w:szCs w:val="22"/>
        </w:rPr>
        <w:t xml:space="preserve">Financial Year beginning </w:t>
      </w:r>
    </w:p>
    <w:p w:rsidR="00404CE5" w:rsidRDefault="00404CE5">
      <w:pPr>
        <w:ind w:left="2880"/>
        <w:jc w:val="both"/>
        <w:rPr>
          <w:sz w:val="22"/>
          <w:szCs w:val="22"/>
        </w:rPr>
      </w:pPr>
    </w:p>
    <w:p w:rsidR="00404CE5" w:rsidRDefault="00404CE5">
      <w:pPr>
        <w:numPr>
          <w:ilvl w:val="0"/>
          <w:numId w:val="2"/>
        </w:numPr>
        <w:jc w:val="both"/>
        <w:rPr>
          <w:sz w:val="22"/>
          <w:szCs w:val="22"/>
        </w:rPr>
      </w:pPr>
      <w:r>
        <w:rPr>
          <w:sz w:val="22"/>
          <w:szCs w:val="22"/>
        </w:rPr>
        <w:t>System for maintaining duplicates &amp; acknowledgement for CNs</w:t>
      </w:r>
    </w:p>
    <w:p w:rsidR="00404CE5" w:rsidRDefault="004D7639">
      <w:pPr>
        <w:numPr>
          <w:ilvl w:val="1"/>
          <w:numId w:val="2"/>
        </w:numPr>
        <w:jc w:val="both"/>
        <w:rPr>
          <w:sz w:val="22"/>
          <w:szCs w:val="22"/>
        </w:rPr>
      </w:pPr>
      <w:r>
        <w:rPr>
          <w:sz w:val="22"/>
          <w:szCs w:val="22"/>
        </w:rPr>
        <w:t>Logs maintained</w:t>
      </w:r>
      <w:r w:rsidR="00404CE5">
        <w:rPr>
          <w:sz w:val="22"/>
          <w:szCs w:val="22"/>
        </w:rPr>
        <w:t xml:space="preserve"> .</w:t>
      </w:r>
    </w:p>
    <w:p w:rsidR="007E05A0" w:rsidRDefault="007E05A0" w:rsidP="007E05A0">
      <w:pPr>
        <w:ind w:left="2880"/>
        <w:jc w:val="both"/>
        <w:rPr>
          <w:sz w:val="22"/>
          <w:szCs w:val="22"/>
        </w:rPr>
      </w:pPr>
    </w:p>
    <w:p w:rsidR="00404CE5" w:rsidRDefault="00404CE5">
      <w:pPr>
        <w:numPr>
          <w:ilvl w:val="0"/>
          <w:numId w:val="1"/>
        </w:numPr>
        <w:jc w:val="both"/>
        <w:rPr>
          <w:b/>
          <w:bCs/>
          <w:sz w:val="22"/>
          <w:szCs w:val="22"/>
        </w:rPr>
      </w:pPr>
      <w:r>
        <w:rPr>
          <w:b/>
          <w:bCs/>
          <w:sz w:val="22"/>
          <w:szCs w:val="22"/>
        </w:rPr>
        <w:lastRenderedPageBreak/>
        <w:t>Securities:</w:t>
      </w:r>
    </w:p>
    <w:p w:rsidR="00404CE5" w:rsidRDefault="00404CE5">
      <w:pPr>
        <w:numPr>
          <w:ilvl w:val="0"/>
          <w:numId w:val="3"/>
        </w:numPr>
        <w:jc w:val="both"/>
        <w:rPr>
          <w:sz w:val="22"/>
          <w:szCs w:val="22"/>
        </w:rPr>
      </w:pPr>
      <w:r>
        <w:rPr>
          <w:sz w:val="22"/>
          <w:szCs w:val="22"/>
        </w:rPr>
        <w:t>System of pay in and pay out of securities from / to clients</w:t>
      </w:r>
    </w:p>
    <w:p w:rsidR="004D7639" w:rsidRDefault="004D7639">
      <w:pPr>
        <w:numPr>
          <w:ilvl w:val="1"/>
          <w:numId w:val="3"/>
        </w:numPr>
        <w:jc w:val="both"/>
        <w:rPr>
          <w:sz w:val="22"/>
          <w:szCs w:val="22"/>
        </w:rPr>
      </w:pPr>
      <w:r>
        <w:rPr>
          <w:sz w:val="22"/>
          <w:szCs w:val="22"/>
        </w:rPr>
        <w:t xml:space="preserve">Pay-in and Pay-out of securities are  received from/sent to the </w:t>
      </w:r>
    </w:p>
    <w:p w:rsidR="00404CE5" w:rsidRDefault="004D7639" w:rsidP="004D7639">
      <w:pPr>
        <w:ind w:left="2880"/>
        <w:jc w:val="both"/>
        <w:rPr>
          <w:sz w:val="22"/>
          <w:szCs w:val="22"/>
        </w:rPr>
      </w:pPr>
      <w:r>
        <w:rPr>
          <w:sz w:val="22"/>
          <w:szCs w:val="22"/>
        </w:rPr>
        <w:t>Designated DP a/c of the clients</w:t>
      </w:r>
      <w:r w:rsidR="00404CE5">
        <w:rPr>
          <w:sz w:val="22"/>
          <w:szCs w:val="22"/>
        </w:rPr>
        <w:t xml:space="preserve">;  </w:t>
      </w:r>
    </w:p>
    <w:p w:rsidR="00404CE5" w:rsidRDefault="00404CE5">
      <w:pPr>
        <w:numPr>
          <w:ilvl w:val="0"/>
          <w:numId w:val="3"/>
        </w:numPr>
        <w:jc w:val="both"/>
        <w:rPr>
          <w:sz w:val="22"/>
          <w:szCs w:val="22"/>
        </w:rPr>
      </w:pPr>
      <w:r>
        <w:rPr>
          <w:sz w:val="22"/>
          <w:szCs w:val="22"/>
        </w:rPr>
        <w:t>Client wise segregation of securities maintained or not</w:t>
      </w:r>
    </w:p>
    <w:p w:rsidR="00404CE5" w:rsidRDefault="00404CE5">
      <w:pPr>
        <w:numPr>
          <w:ilvl w:val="1"/>
          <w:numId w:val="3"/>
        </w:numPr>
        <w:jc w:val="both"/>
        <w:rPr>
          <w:sz w:val="22"/>
          <w:szCs w:val="22"/>
        </w:rPr>
      </w:pPr>
      <w:r>
        <w:rPr>
          <w:sz w:val="22"/>
          <w:szCs w:val="22"/>
        </w:rPr>
        <w:t>The system gives us the track of the entire transaction and it is segregrated client wise and scrip wise</w:t>
      </w:r>
    </w:p>
    <w:p w:rsidR="00404CE5" w:rsidRDefault="00404CE5">
      <w:pPr>
        <w:numPr>
          <w:ilvl w:val="0"/>
          <w:numId w:val="3"/>
        </w:numPr>
        <w:jc w:val="both"/>
        <w:rPr>
          <w:sz w:val="22"/>
          <w:szCs w:val="22"/>
        </w:rPr>
      </w:pPr>
      <w:r>
        <w:rPr>
          <w:sz w:val="22"/>
          <w:szCs w:val="22"/>
        </w:rPr>
        <w:t>Whether Clients’ securities maintained with Member</w:t>
      </w:r>
    </w:p>
    <w:p w:rsidR="00404CE5" w:rsidRDefault="00404CE5">
      <w:pPr>
        <w:numPr>
          <w:ilvl w:val="1"/>
          <w:numId w:val="3"/>
        </w:numPr>
        <w:jc w:val="both"/>
        <w:rPr>
          <w:sz w:val="22"/>
          <w:szCs w:val="22"/>
        </w:rPr>
      </w:pPr>
      <w:r>
        <w:rPr>
          <w:sz w:val="22"/>
          <w:szCs w:val="22"/>
        </w:rPr>
        <w:t>Yes, whenever there is debit balance in client ledger, such securities would be moved to the Broker’s House Demat A/c.</w:t>
      </w:r>
    </w:p>
    <w:p w:rsidR="00404CE5" w:rsidRDefault="00404CE5">
      <w:pPr>
        <w:numPr>
          <w:ilvl w:val="0"/>
          <w:numId w:val="3"/>
        </w:numPr>
        <w:jc w:val="both"/>
        <w:rPr>
          <w:sz w:val="22"/>
          <w:szCs w:val="22"/>
        </w:rPr>
      </w:pPr>
      <w:r>
        <w:rPr>
          <w:sz w:val="22"/>
          <w:szCs w:val="22"/>
        </w:rPr>
        <w:t>Procedure for check on Third party security transfer/ acceptance</w:t>
      </w:r>
    </w:p>
    <w:p w:rsidR="00404CE5" w:rsidRDefault="00404CE5">
      <w:pPr>
        <w:numPr>
          <w:ilvl w:val="1"/>
          <w:numId w:val="3"/>
        </w:numPr>
        <w:jc w:val="both"/>
        <w:rPr>
          <w:sz w:val="22"/>
          <w:szCs w:val="22"/>
        </w:rPr>
      </w:pPr>
      <w:r>
        <w:rPr>
          <w:sz w:val="22"/>
          <w:szCs w:val="22"/>
        </w:rPr>
        <w:t xml:space="preserve">Back-office software does not allow third party securities and if any such entry is observed, system will throw a mis-match report, by which the respective client would be traced and the delivery, if any for  meeting Exchange obligation would not be honoured and the resultant auction would be passed on to the client.    </w:t>
      </w:r>
    </w:p>
    <w:p w:rsidR="00404CE5" w:rsidRDefault="00404CE5">
      <w:pPr>
        <w:ind w:left="2880"/>
        <w:jc w:val="both"/>
        <w:rPr>
          <w:sz w:val="22"/>
          <w:szCs w:val="22"/>
        </w:rPr>
      </w:pPr>
      <w:r>
        <w:rPr>
          <w:sz w:val="22"/>
          <w:szCs w:val="22"/>
        </w:rPr>
        <w:t xml:space="preserve">DP Id of the client and the client ID is mapped only after thorough verification of the ownership of the account </w:t>
      </w:r>
    </w:p>
    <w:p w:rsidR="00447926" w:rsidRDefault="00447926">
      <w:pPr>
        <w:ind w:left="2880"/>
        <w:jc w:val="both"/>
        <w:rPr>
          <w:sz w:val="22"/>
          <w:szCs w:val="22"/>
        </w:rPr>
      </w:pPr>
    </w:p>
    <w:p w:rsidR="00404CE5" w:rsidRDefault="00404CE5">
      <w:pPr>
        <w:widowControl w:val="0"/>
        <w:numPr>
          <w:ilvl w:val="0"/>
          <w:numId w:val="1"/>
        </w:numPr>
        <w:autoSpaceDE w:val="0"/>
        <w:autoSpaceDN w:val="0"/>
        <w:adjustRightInd w:val="0"/>
        <w:jc w:val="both"/>
        <w:rPr>
          <w:b/>
          <w:bCs/>
          <w:sz w:val="22"/>
          <w:szCs w:val="22"/>
        </w:rPr>
      </w:pPr>
      <w:r>
        <w:rPr>
          <w:b/>
          <w:bCs/>
          <w:sz w:val="22"/>
          <w:szCs w:val="22"/>
        </w:rPr>
        <w:t>Introduction/Registration of clients</w:t>
      </w:r>
    </w:p>
    <w:p w:rsidR="00404CE5" w:rsidRDefault="00404CE5">
      <w:pPr>
        <w:widowControl w:val="0"/>
        <w:autoSpaceDE w:val="0"/>
        <w:autoSpaceDN w:val="0"/>
        <w:adjustRightInd w:val="0"/>
        <w:ind w:left="360"/>
        <w:jc w:val="both"/>
        <w:rPr>
          <w:b/>
          <w:bCs/>
          <w:sz w:val="22"/>
          <w:szCs w:val="22"/>
        </w:rPr>
      </w:pPr>
    </w:p>
    <w:p w:rsidR="00404CE5" w:rsidRDefault="00404CE5">
      <w:pPr>
        <w:numPr>
          <w:ilvl w:val="0"/>
          <w:numId w:val="3"/>
        </w:numPr>
        <w:jc w:val="both"/>
        <w:rPr>
          <w:sz w:val="22"/>
          <w:szCs w:val="22"/>
        </w:rPr>
      </w:pPr>
      <w:r>
        <w:rPr>
          <w:sz w:val="22"/>
          <w:szCs w:val="22"/>
        </w:rPr>
        <w:t xml:space="preserve">Basis of accepting as client </w:t>
      </w:r>
    </w:p>
    <w:p w:rsidR="00404CE5" w:rsidRDefault="00404CE5">
      <w:pPr>
        <w:numPr>
          <w:ilvl w:val="1"/>
          <w:numId w:val="3"/>
        </w:numPr>
        <w:jc w:val="both"/>
        <w:rPr>
          <w:sz w:val="22"/>
          <w:szCs w:val="22"/>
        </w:rPr>
      </w:pPr>
      <w:r>
        <w:rPr>
          <w:sz w:val="22"/>
          <w:szCs w:val="22"/>
        </w:rPr>
        <w:t>Verification of PAN card, Barred entity list, financial status and known  clients.</w:t>
      </w:r>
    </w:p>
    <w:p w:rsidR="00404CE5" w:rsidRDefault="00404CE5">
      <w:pPr>
        <w:numPr>
          <w:ilvl w:val="0"/>
          <w:numId w:val="3"/>
        </w:numPr>
        <w:jc w:val="both"/>
        <w:rPr>
          <w:sz w:val="22"/>
          <w:szCs w:val="22"/>
          <w:u w:val="single"/>
        </w:rPr>
      </w:pPr>
      <w:r>
        <w:rPr>
          <w:sz w:val="22"/>
          <w:szCs w:val="22"/>
        </w:rPr>
        <w:t>Procedure for In-person verification of clients and maintenance of proof for the same, specifically in respect of out station &amp; sub-broker clients</w:t>
      </w:r>
    </w:p>
    <w:p w:rsidR="00404CE5" w:rsidRDefault="00404CE5">
      <w:pPr>
        <w:numPr>
          <w:ilvl w:val="1"/>
          <w:numId w:val="3"/>
        </w:numPr>
        <w:jc w:val="both"/>
        <w:rPr>
          <w:sz w:val="22"/>
          <w:szCs w:val="22"/>
          <w:u w:val="single"/>
        </w:rPr>
      </w:pPr>
      <w:r>
        <w:rPr>
          <w:sz w:val="22"/>
          <w:szCs w:val="22"/>
        </w:rPr>
        <w:t>In-person verification signature of the client is obtained at the time of meeting the client in person.</w:t>
      </w:r>
    </w:p>
    <w:p w:rsidR="00404CE5" w:rsidRDefault="00404CE5">
      <w:pPr>
        <w:numPr>
          <w:ilvl w:val="0"/>
          <w:numId w:val="3"/>
        </w:numPr>
        <w:jc w:val="both"/>
        <w:rPr>
          <w:b/>
          <w:bCs/>
          <w:sz w:val="22"/>
          <w:szCs w:val="22"/>
          <w:u w:val="single"/>
        </w:rPr>
      </w:pPr>
      <w:r>
        <w:rPr>
          <w:sz w:val="22"/>
          <w:szCs w:val="22"/>
        </w:rPr>
        <w:t>Whether Client Registration Documents (CRD) given to new clients &amp; to existing clients, on demand. Also, whether UCC &amp; email ID communicated to clients on CRD or separate letter, and proof for the above.</w:t>
      </w:r>
    </w:p>
    <w:p w:rsidR="00404CE5" w:rsidRDefault="00404CE5">
      <w:pPr>
        <w:numPr>
          <w:ilvl w:val="1"/>
          <w:numId w:val="3"/>
        </w:numPr>
        <w:jc w:val="both"/>
        <w:rPr>
          <w:b/>
          <w:bCs/>
          <w:sz w:val="22"/>
          <w:szCs w:val="22"/>
          <w:u w:val="single"/>
        </w:rPr>
      </w:pPr>
      <w:r>
        <w:rPr>
          <w:sz w:val="22"/>
          <w:szCs w:val="22"/>
        </w:rPr>
        <w:t>Yes all of the above is done.</w:t>
      </w:r>
    </w:p>
    <w:p w:rsidR="00404CE5" w:rsidRDefault="00404CE5">
      <w:pPr>
        <w:numPr>
          <w:ilvl w:val="0"/>
          <w:numId w:val="1"/>
        </w:numPr>
        <w:jc w:val="both"/>
        <w:rPr>
          <w:b/>
          <w:bCs/>
          <w:sz w:val="22"/>
          <w:szCs w:val="22"/>
        </w:rPr>
      </w:pPr>
      <w:r>
        <w:rPr>
          <w:b/>
          <w:bCs/>
          <w:sz w:val="22"/>
          <w:szCs w:val="22"/>
        </w:rPr>
        <w:t>Internet Trading</w:t>
      </w:r>
    </w:p>
    <w:p w:rsidR="00404CE5" w:rsidRDefault="00404CE5">
      <w:pPr>
        <w:ind w:left="360"/>
        <w:jc w:val="both"/>
        <w:rPr>
          <w:b/>
          <w:bCs/>
          <w:sz w:val="22"/>
          <w:szCs w:val="22"/>
        </w:rPr>
      </w:pPr>
    </w:p>
    <w:p w:rsidR="00404CE5" w:rsidRDefault="00404CE5">
      <w:pPr>
        <w:numPr>
          <w:ilvl w:val="0"/>
          <w:numId w:val="7"/>
        </w:numPr>
        <w:jc w:val="both"/>
        <w:rPr>
          <w:sz w:val="22"/>
          <w:szCs w:val="22"/>
        </w:rPr>
      </w:pPr>
      <w:r>
        <w:rPr>
          <w:sz w:val="22"/>
          <w:szCs w:val="22"/>
        </w:rPr>
        <w:t>Prior Approval taken or not?</w:t>
      </w:r>
    </w:p>
    <w:p w:rsidR="00404CE5" w:rsidRDefault="00404CE5">
      <w:pPr>
        <w:numPr>
          <w:ilvl w:val="1"/>
          <w:numId w:val="7"/>
        </w:numPr>
        <w:jc w:val="both"/>
        <w:rPr>
          <w:sz w:val="22"/>
          <w:szCs w:val="22"/>
        </w:rPr>
      </w:pPr>
      <w:r>
        <w:rPr>
          <w:sz w:val="22"/>
          <w:szCs w:val="22"/>
        </w:rPr>
        <w:t>Prior approval is taken</w:t>
      </w:r>
      <w:r w:rsidR="00316509">
        <w:rPr>
          <w:sz w:val="22"/>
          <w:szCs w:val="22"/>
        </w:rPr>
        <w:t xml:space="preserve"> from the client</w:t>
      </w:r>
    </w:p>
    <w:p w:rsidR="00404CE5" w:rsidRDefault="00404CE5">
      <w:pPr>
        <w:numPr>
          <w:ilvl w:val="0"/>
          <w:numId w:val="1"/>
        </w:numPr>
        <w:jc w:val="both"/>
        <w:rPr>
          <w:b/>
          <w:bCs/>
          <w:sz w:val="22"/>
          <w:szCs w:val="22"/>
        </w:rPr>
      </w:pPr>
      <w:r>
        <w:rPr>
          <w:b/>
          <w:bCs/>
          <w:sz w:val="22"/>
          <w:szCs w:val="22"/>
        </w:rPr>
        <w:t>PMLA</w:t>
      </w:r>
    </w:p>
    <w:p w:rsidR="00404CE5" w:rsidRDefault="00404CE5">
      <w:pPr>
        <w:jc w:val="both"/>
        <w:rPr>
          <w:b/>
          <w:bCs/>
          <w:sz w:val="22"/>
          <w:szCs w:val="22"/>
        </w:rPr>
      </w:pPr>
    </w:p>
    <w:p w:rsidR="00404CE5" w:rsidRDefault="00404CE5">
      <w:pPr>
        <w:numPr>
          <w:ilvl w:val="0"/>
          <w:numId w:val="8"/>
        </w:numPr>
        <w:tabs>
          <w:tab w:val="clear" w:pos="2520"/>
          <w:tab w:val="num" w:pos="2160"/>
        </w:tabs>
        <w:ind w:left="2160"/>
        <w:jc w:val="both"/>
        <w:rPr>
          <w:sz w:val="22"/>
          <w:szCs w:val="22"/>
        </w:rPr>
      </w:pPr>
      <w:r>
        <w:rPr>
          <w:sz w:val="22"/>
          <w:szCs w:val="22"/>
        </w:rPr>
        <w:t>Compliance w.r.t. Principle Officer and adoption of written policy.</w:t>
      </w:r>
    </w:p>
    <w:p w:rsidR="00404CE5" w:rsidRDefault="00404CE5">
      <w:pPr>
        <w:numPr>
          <w:ilvl w:val="1"/>
          <w:numId w:val="8"/>
        </w:numPr>
        <w:jc w:val="both"/>
        <w:rPr>
          <w:sz w:val="22"/>
          <w:szCs w:val="22"/>
        </w:rPr>
      </w:pPr>
      <w:r>
        <w:rPr>
          <w:sz w:val="22"/>
          <w:szCs w:val="22"/>
        </w:rPr>
        <w:t>Yes</w:t>
      </w:r>
    </w:p>
    <w:p w:rsidR="00404CE5" w:rsidRDefault="00404CE5">
      <w:pPr>
        <w:numPr>
          <w:ilvl w:val="0"/>
          <w:numId w:val="8"/>
        </w:numPr>
        <w:tabs>
          <w:tab w:val="clear" w:pos="2520"/>
          <w:tab w:val="num" w:pos="2160"/>
        </w:tabs>
        <w:ind w:left="2160"/>
        <w:jc w:val="both"/>
        <w:rPr>
          <w:sz w:val="22"/>
          <w:szCs w:val="22"/>
        </w:rPr>
      </w:pPr>
      <w:r>
        <w:rPr>
          <w:sz w:val="22"/>
          <w:szCs w:val="22"/>
        </w:rPr>
        <w:t xml:space="preserve">Measures taken with regard to Anti  money laundering Act  </w:t>
      </w:r>
    </w:p>
    <w:p w:rsidR="00404CE5" w:rsidRDefault="00404CE5">
      <w:pPr>
        <w:numPr>
          <w:ilvl w:val="1"/>
          <w:numId w:val="8"/>
        </w:numPr>
        <w:jc w:val="both"/>
        <w:rPr>
          <w:sz w:val="22"/>
          <w:szCs w:val="22"/>
        </w:rPr>
      </w:pPr>
      <w:r>
        <w:rPr>
          <w:sz w:val="22"/>
          <w:szCs w:val="22"/>
        </w:rPr>
        <w:t>Yes</w:t>
      </w:r>
    </w:p>
    <w:p w:rsidR="00404CE5" w:rsidRDefault="00404CE5">
      <w:pPr>
        <w:numPr>
          <w:ilvl w:val="0"/>
          <w:numId w:val="8"/>
        </w:numPr>
        <w:tabs>
          <w:tab w:val="clear" w:pos="2520"/>
          <w:tab w:val="num" w:pos="2160"/>
        </w:tabs>
        <w:ind w:left="2160"/>
        <w:jc w:val="both"/>
        <w:rPr>
          <w:sz w:val="22"/>
          <w:szCs w:val="22"/>
        </w:rPr>
      </w:pPr>
      <w:r>
        <w:rPr>
          <w:sz w:val="22"/>
          <w:szCs w:val="22"/>
        </w:rPr>
        <w:t>System of keeping a check on Volume of trading done by the client is in proportion to his financial details as disclosed in the KYC.</w:t>
      </w:r>
    </w:p>
    <w:p w:rsidR="00404CE5" w:rsidRDefault="00404CE5">
      <w:pPr>
        <w:numPr>
          <w:ilvl w:val="1"/>
          <w:numId w:val="8"/>
        </w:numPr>
        <w:jc w:val="both"/>
        <w:rPr>
          <w:sz w:val="22"/>
          <w:szCs w:val="22"/>
        </w:rPr>
      </w:pPr>
      <w:r>
        <w:rPr>
          <w:sz w:val="22"/>
          <w:szCs w:val="22"/>
        </w:rPr>
        <w:t>Yes, but this is a little discretionary as clients hesitate in giving the financial statements citing reasons that big brokers and other brokers are not insisting  on the same. But any unusual pattern noted is generally queried with.</w:t>
      </w:r>
    </w:p>
    <w:p w:rsidR="00404CE5" w:rsidRDefault="00404CE5" w:rsidP="00316509">
      <w:pPr>
        <w:ind w:left="3240"/>
        <w:jc w:val="both"/>
        <w:rPr>
          <w:sz w:val="22"/>
          <w:szCs w:val="22"/>
        </w:rPr>
      </w:pPr>
      <w:r>
        <w:rPr>
          <w:sz w:val="22"/>
          <w:szCs w:val="22"/>
        </w:rPr>
        <w:t>.</w:t>
      </w:r>
    </w:p>
    <w:p w:rsidR="00404CE5" w:rsidRDefault="00404CE5">
      <w:pPr>
        <w:numPr>
          <w:ilvl w:val="0"/>
          <w:numId w:val="8"/>
        </w:numPr>
        <w:tabs>
          <w:tab w:val="clear" w:pos="2520"/>
          <w:tab w:val="num" w:pos="2160"/>
        </w:tabs>
        <w:ind w:left="2160"/>
        <w:jc w:val="both"/>
        <w:rPr>
          <w:rFonts w:ascii="Book Antiqua" w:hAnsi="Book Antiqua" w:cs="Book Antiqua"/>
          <w:sz w:val="22"/>
          <w:szCs w:val="22"/>
        </w:rPr>
      </w:pPr>
      <w:bookmarkStart w:id="0" w:name="_Toc130058259"/>
      <w:r>
        <w:rPr>
          <w:sz w:val="22"/>
          <w:szCs w:val="22"/>
        </w:rPr>
        <w:t>Any Suspicious Transaction Report</w:t>
      </w:r>
      <w:bookmarkEnd w:id="0"/>
      <w:r>
        <w:rPr>
          <w:sz w:val="22"/>
          <w:szCs w:val="22"/>
        </w:rPr>
        <w:t xml:space="preserve"> (STR) sent to FIU </w:t>
      </w:r>
    </w:p>
    <w:p w:rsidR="00404CE5" w:rsidRDefault="00404CE5">
      <w:pPr>
        <w:numPr>
          <w:ilvl w:val="1"/>
          <w:numId w:val="8"/>
        </w:numPr>
        <w:jc w:val="both"/>
        <w:rPr>
          <w:rFonts w:ascii="Book Antiqua" w:hAnsi="Book Antiqua" w:cs="Book Antiqua"/>
          <w:sz w:val="22"/>
          <w:szCs w:val="22"/>
        </w:rPr>
      </w:pPr>
      <w:r>
        <w:rPr>
          <w:sz w:val="22"/>
          <w:szCs w:val="22"/>
        </w:rPr>
        <w:t>No</w:t>
      </w:r>
    </w:p>
    <w:p w:rsidR="00404CE5" w:rsidRDefault="00404CE5">
      <w:pPr>
        <w:numPr>
          <w:ilvl w:val="0"/>
          <w:numId w:val="8"/>
        </w:numPr>
        <w:tabs>
          <w:tab w:val="clear" w:pos="2520"/>
          <w:tab w:val="num" w:pos="2160"/>
        </w:tabs>
        <w:ind w:left="2160"/>
        <w:jc w:val="both"/>
        <w:rPr>
          <w:rFonts w:ascii="Book Antiqua" w:hAnsi="Book Antiqua" w:cs="Book Antiqua"/>
          <w:sz w:val="22"/>
          <w:szCs w:val="22"/>
        </w:rPr>
      </w:pPr>
      <w:r>
        <w:rPr>
          <w:sz w:val="22"/>
          <w:szCs w:val="22"/>
        </w:rPr>
        <w:t>Risk categorization of clients.</w:t>
      </w:r>
    </w:p>
    <w:p w:rsidR="00404CE5" w:rsidRDefault="00404CE5" w:rsidP="00E57EC9">
      <w:pPr>
        <w:numPr>
          <w:ilvl w:val="0"/>
          <w:numId w:val="13"/>
        </w:numPr>
        <w:jc w:val="both"/>
        <w:rPr>
          <w:rFonts w:ascii="Book Antiqua" w:hAnsi="Book Antiqua" w:cs="Book Antiqua"/>
          <w:sz w:val="22"/>
          <w:szCs w:val="22"/>
        </w:rPr>
      </w:pPr>
      <w:r w:rsidRPr="00F82864">
        <w:rPr>
          <w:sz w:val="22"/>
          <w:szCs w:val="22"/>
        </w:rPr>
        <w:t>Manual</w:t>
      </w:r>
    </w:p>
    <w:sectPr w:rsidR="00404CE5" w:rsidSect="00404CE5">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3A0" w:rsidRDefault="000B53A0" w:rsidP="00F82864">
      <w:r>
        <w:separator/>
      </w:r>
    </w:p>
  </w:endnote>
  <w:endnote w:type="continuationSeparator" w:id="1">
    <w:p w:rsidR="000B53A0" w:rsidRDefault="000B53A0" w:rsidP="00F8286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3A0" w:rsidRDefault="000B53A0" w:rsidP="00F82864">
      <w:r>
        <w:separator/>
      </w:r>
    </w:p>
  </w:footnote>
  <w:footnote w:type="continuationSeparator" w:id="1">
    <w:p w:rsidR="000B53A0" w:rsidRDefault="000B53A0" w:rsidP="00F828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653"/>
    <w:multiLevelType w:val="hybridMultilevel"/>
    <w:tmpl w:val="87DEE8B8"/>
    <w:lvl w:ilvl="0" w:tplc="0409000B">
      <w:start w:val="1"/>
      <w:numFmt w:val="bullet"/>
      <w:lvlText w:val=""/>
      <w:lvlJc w:val="left"/>
      <w:pPr>
        <w:tabs>
          <w:tab w:val="num" w:pos="2160"/>
        </w:tabs>
        <w:ind w:left="2160" w:hanging="360"/>
      </w:pPr>
      <w:rPr>
        <w:rFonts w:ascii="Wingdings" w:hAnsi="Wingdings" w:hint="default"/>
      </w:rPr>
    </w:lvl>
    <w:lvl w:ilvl="1" w:tplc="04090001">
      <w:start w:val="1"/>
      <w:numFmt w:val="bullet"/>
      <w:lvlText w:val=""/>
      <w:lvlJc w:val="left"/>
      <w:pPr>
        <w:tabs>
          <w:tab w:val="num" w:pos="2880"/>
        </w:tabs>
        <w:ind w:left="2880" w:hanging="360"/>
      </w:pPr>
      <w:rPr>
        <w:rFonts w:ascii="Symbol" w:hAnsi="Symbol"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
    <w:nsid w:val="026579AA"/>
    <w:multiLevelType w:val="hybridMultilevel"/>
    <w:tmpl w:val="94F86856"/>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18714CFC"/>
    <w:multiLevelType w:val="hybridMultilevel"/>
    <w:tmpl w:val="53DEF6E8"/>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nsid w:val="1BCE60A5"/>
    <w:multiLevelType w:val="hybridMultilevel"/>
    <w:tmpl w:val="C34CB1EE"/>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nsid w:val="31E97903"/>
    <w:multiLevelType w:val="hybridMultilevel"/>
    <w:tmpl w:val="6ED67DA0"/>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33B615C5"/>
    <w:multiLevelType w:val="hybridMultilevel"/>
    <w:tmpl w:val="B6E279AC"/>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nsid w:val="418846DB"/>
    <w:multiLevelType w:val="hybridMultilevel"/>
    <w:tmpl w:val="17B85DD2"/>
    <w:lvl w:ilvl="0" w:tplc="0409000F">
      <w:start w:val="1"/>
      <w:numFmt w:val="decimal"/>
      <w:lvlText w:val="%1."/>
      <w:lvlJc w:val="left"/>
      <w:pPr>
        <w:tabs>
          <w:tab w:val="num" w:pos="720"/>
        </w:tabs>
        <w:ind w:left="720" w:hanging="360"/>
      </w:pPr>
      <w:rPr>
        <w:rFonts w:ascii="Times New Roman" w:hAnsi="Times New Roman" w:cs="Times New Roman"/>
      </w:rPr>
    </w:lvl>
    <w:lvl w:ilvl="1" w:tplc="0409000B">
      <w:start w:val="1"/>
      <w:numFmt w:val="bullet"/>
      <w:lvlText w:val=""/>
      <w:lvlJc w:val="left"/>
      <w:pPr>
        <w:tabs>
          <w:tab w:val="num" w:pos="1440"/>
        </w:tabs>
        <w:ind w:left="1440" w:hanging="360"/>
      </w:pPr>
      <w:rPr>
        <w:rFonts w:ascii="Wingdings" w:hAnsi="Wingdings" w:cs="Wingdings" w:hint="default"/>
      </w:rPr>
    </w:lvl>
    <w:lvl w:ilvl="2" w:tplc="0409000B">
      <w:start w:val="1"/>
      <w:numFmt w:val="bullet"/>
      <w:lvlText w:val=""/>
      <w:lvlJc w:val="left"/>
      <w:pPr>
        <w:tabs>
          <w:tab w:val="num" w:pos="2340"/>
        </w:tabs>
        <w:ind w:left="2340" w:hanging="360"/>
      </w:pPr>
      <w:rPr>
        <w:rFonts w:ascii="Wingdings" w:hAnsi="Wingdings" w:cs="Wingdings" w:hint="default"/>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
    <w:nsid w:val="42661155"/>
    <w:multiLevelType w:val="hybridMultilevel"/>
    <w:tmpl w:val="529C88F2"/>
    <w:lvl w:ilvl="0" w:tplc="0409000B">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8">
    <w:nsid w:val="467C437C"/>
    <w:multiLevelType w:val="hybridMultilevel"/>
    <w:tmpl w:val="77DEE480"/>
    <w:lvl w:ilvl="0" w:tplc="0409000B">
      <w:start w:val="1"/>
      <w:numFmt w:val="bullet"/>
      <w:lvlText w:val=""/>
      <w:lvlJc w:val="left"/>
      <w:pPr>
        <w:tabs>
          <w:tab w:val="num" w:pos="2160"/>
        </w:tabs>
        <w:ind w:left="2160" w:hanging="360"/>
      </w:pPr>
      <w:rPr>
        <w:rFonts w:ascii="Wingdings" w:hAnsi="Wingdings" w:cs="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9">
    <w:nsid w:val="46CA7ACF"/>
    <w:multiLevelType w:val="hybridMultilevel"/>
    <w:tmpl w:val="6D002DE0"/>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nsid w:val="552A6C58"/>
    <w:multiLevelType w:val="hybridMultilevel"/>
    <w:tmpl w:val="86387838"/>
    <w:lvl w:ilvl="0" w:tplc="0409000B">
      <w:start w:val="1"/>
      <w:numFmt w:val="bullet"/>
      <w:lvlText w:val=""/>
      <w:lvlJc w:val="left"/>
      <w:pPr>
        <w:tabs>
          <w:tab w:val="num" w:pos="2520"/>
        </w:tabs>
        <w:ind w:left="2520" w:hanging="360"/>
      </w:pPr>
      <w:rPr>
        <w:rFonts w:ascii="Wingdings" w:hAnsi="Wingdings" w:cs="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cs="Wingdings" w:hint="default"/>
      </w:rPr>
    </w:lvl>
    <w:lvl w:ilvl="3" w:tplc="04090001">
      <w:start w:val="1"/>
      <w:numFmt w:val="bullet"/>
      <w:lvlText w:val=""/>
      <w:lvlJc w:val="left"/>
      <w:pPr>
        <w:tabs>
          <w:tab w:val="num" w:pos="4680"/>
        </w:tabs>
        <w:ind w:left="4680" w:hanging="360"/>
      </w:pPr>
      <w:rPr>
        <w:rFonts w:ascii="Symbol" w:hAnsi="Symbol" w:cs="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cs="Wingdings" w:hint="default"/>
      </w:rPr>
    </w:lvl>
    <w:lvl w:ilvl="6" w:tplc="04090001">
      <w:start w:val="1"/>
      <w:numFmt w:val="bullet"/>
      <w:lvlText w:val=""/>
      <w:lvlJc w:val="left"/>
      <w:pPr>
        <w:tabs>
          <w:tab w:val="num" w:pos="6840"/>
        </w:tabs>
        <w:ind w:left="6840" w:hanging="360"/>
      </w:pPr>
      <w:rPr>
        <w:rFonts w:ascii="Symbol" w:hAnsi="Symbol" w:cs="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cs="Wingdings" w:hint="default"/>
      </w:rPr>
    </w:lvl>
  </w:abstractNum>
  <w:abstractNum w:abstractNumId="11">
    <w:nsid w:val="58C000EF"/>
    <w:multiLevelType w:val="hybridMultilevel"/>
    <w:tmpl w:val="6ABC1296"/>
    <w:lvl w:ilvl="0" w:tplc="0409000B">
      <w:start w:val="1"/>
      <w:numFmt w:val="bullet"/>
      <w:lvlText w:val=""/>
      <w:lvlJc w:val="left"/>
      <w:pPr>
        <w:tabs>
          <w:tab w:val="num" w:pos="2160"/>
        </w:tabs>
        <w:ind w:left="2160" w:hanging="360"/>
      </w:pPr>
      <w:rPr>
        <w:rFonts w:ascii="Wingdings" w:hAnsi="Wingdings" w:cs="Wingdings" w:hint="default"/>
      </w:rPr>
    </w:lvl>
    <w:lvl w:ilvl="1" w:tplc="04090001">
      <w:start w:val="1"/>
      <w:numFmt w:val="bullet"/>
      <w:lvlText w:val=""/>
      <w:lvlJc w:val="left"/>
      <w:pPr>
        <w:tabs>
          <w:tab w:val="num" w:pos="2880"/>
        </w:tabs>
        <w:ind w:left="2880" w:hanging="360"/>
      </w:pPr>
      <w:rPr>
        <w:rFonts w:ascii="Symbol" w:hAnsi="Symbol" w:cs="Symbol"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2">
    <w:nsid w:val="609751C8"/>
    <w:multiLevelType w:val="hybridMultilevel"/>
    <w:tmpl w:val="477821DE"/>
    <w:lvl w:ilvl="0" w:tplc="0409000B">
      <w:start w:val="1"/>
      <w:numFmt w:val="bullet"/>
      <w:lvlText w:val=""/>
      <w:lvlJc w:val="left"/>
      <w:pPr>
        <w:tabs>
          <w:tab w:val="num" w:pos="2160"/>
        </w:tabs>
        <w:ind w:left="2160" w:hanging="360"/>
      </w:pPr>
      <w:rPr>
        <w:rFonts w:ascii="Wingdings" w:hAnsi="Wingdings" w:cs="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3">
    <w:nsid w:val="6B63797A"/>
    <w:multiLevelType w:val="hybridMultilevel"/>
    <w:tmpl w:val="214259A4"/>
    <w:lvl w:ilvl="0" w:tplc="0409000B">
      <w:start w:val="1"/>
      <w:numFmt w:val="bullet"/>
      <w:lvlText w:val=""/>
      <w:lvlJc w:val="left"/>
      <w:pPr>
        <w:ind w:left="2460" w:hanging="360"/>
      </w:pPr>
      <w:rPr>
        <w:rFonts w:ascii="Wingdings" w:hAnsi="Wingdings"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14">
    <w:nsid w:val="7CCE2D1F"/>
    <w:multiLevelType w:val="hybridMultilevel"/>
    <w:tmpl w:val="964C7910"/>
    <w:lvl w:ilvl="0" w:tplc="0409000B">
      <w:start w:val="1"/>
      <w:numFmt w:val="bullet"/>
      <w:lvlText w:val=""/>
      <w:lvlJc w:val="left"/>
      <w:pPr>
        <w:tabs>
          <w:tab w:val="num" w:pos="2160"/>
        </w:tabs>
        <w:ind w:left="2160" w:hanging="360"/>
      </w:pPr>
      <w:rPr>
        <w:rFonts w:ascii="Wingdings" w:hAnsi="Wingdings" w:cs="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num w:numId="1">
    <w:abstractNumId w:val="4"/>
  </w:num>
  <w:num w:numId="2">
    <w:abstractNumId w:val="14"/>
  </w:num>
  <w:num w:numId="3">
    <w:abstractNumId w:val="11"/>
  </w:num>
  <w:num w:numId="4">
    <w:abstractNumId w:val="6"/>
  </w:num>
  <w:num w:numId="5">
    <w:abstractNumId w:val="12"/>
  </w:num>
  <w:num w:numId="6">
    <w:abstractNumId w:val="8"/>
  </w:num>
  <w:num w:numId="7">
    <w:abstractNumId w:val="0"/>
  </w:num>
  <w:num w:numId="8">
    <w:abstractNumId w:val="10"/>
  </w:num>
  <w:num w:numId="9">
    <w:abstractNumId w:val="5"/>
  </w:num>
  <w:num w:numId="10">
    <w:abstractNumId w:val="2"/>
  </w:num>
  <w:num w:numId="11">
    <w:abstractNumId w:val="13"/>
  </w:num>
  <w:num w:numId="12">
    <w:abstractNumId w:val="7"/>
  </w:num>
  <w:num w:numId="13">
    <w:abstractNumId w:val="3"/>
  </w:num>
  <w:num w:numId="14">
    <w:abstractNumId w:val="9"/>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characterSpacingControl w:val="doNotCompress"/>
  <w:doNotValidateAgainstSchema/>
  <w:doNotDemarcateInvalidXml/>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4CE5"/>
    <w:rsid w:val="00026F44"/>
    <w:rsid w:val="000A5BAA"/>
    <w:rsid w:val="000B53A0"/>
    <w:rsid w:val="000C488F"/>
    <w:rsid w:val="00112746"/>
    <w:rsid w:val="00316509"/>
    <w:rsid w:val="003C5320"/>
    <w:rsid w:val="00404CE5"/>
    <w:rsid w:val="00447926"/>
    <w:rsid w:val="004D7639"/>
    <w:rsid w:val="00643938"/>
    <w:rsid w:val="00670D95"/>
    <w:rsid w:val="007E05A0"/>
    <w:rsid w:val="00830A71"/>
    <w:rsid w:val="00AB690B"/>
    <w:rsid w:val="00B378B3"/>
    <w:rsid w:val="00BA01A2"/>
    <w:rsid w:val="00D566F1"/>
    <w:rsid w:val="00E05113"/>
    <w:rsid w:val="00E57EC9"/>
    <w:rsid w:val="00EC2C75"/>
    <w:rsid w:val="00F82864"/>
    <w:rsid w:val="00FD14B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1A2"/>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82864"/>
    <w:pPr>
      <w:tabs>
        <w:tab w:val="center" w:pos="4680"/>
        <w:tab w:val="right" w:pos="9360"/>
      </w:tabs>
    </w:pPr>
  </w:style>
  <w:style w:type="character" w:customStyle="1" w:styleId="HeaderChar">
    <w:name w:val="Header Char"/>
    <w:basedOn w:val="DefaultParagraphFont"/>
    <w:link w:val="Header"/>
    <w:uiPriority w:val="99"/>
    <w:semiHidden/>
    <w:rsid w:val="00F82864"/>
    <w:rPr>
      <w:rFonts w:ascii="Times New Roman" w:hAnsi="Times New Roman"/>
      <w:sz w:val="24"/>
      <w:szCs w:val="24"/>
    </w:rPr>
  </w:style>
  <w:style w:type="paragraph" w:styleId="Footer">
    <w:name w:val="footer"/>
    <w:basedOn w:val="Normal"/>
    <w:link w:val="FooterChar"/>
    <w:uiPriority w:val="99"/>
    <w:semiHidden/>
    <w:unhideWhenUsed/>
    <w:rsid w:val="00F82864"/>
    <w:pPr>
      <w:tabs>
        <w:tab w:val="center" w:pos="4680"/>
        <w:tab w:val="right" w:pos="9360"/>
      </w:tabs>
    </w:pPr>
  </w:style>
  <w:style w:type="character" w:customStyle="1" w:styleId="FooterChar">
    <w:name w:val="Footer Char"/>
    <w:basedOn w:val="DefaultParagraphFont"/>
    <w:link w:val="Footer"/>
    <w:uiPriority w:val="99"/>
    <w:semiHidden/>
    <w:rsid w:val="00F82864"/>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Annexure</vt:lpstr>
    </vt:vector>
  </TitlesOfParts>
  <Company>PELF INVESTMENT PVT LTD</Company>
  <LinksUpToDate>false</LinksUpToDate>
  <CharactersWithSpaces>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Annexure</dc:title>
  <dc:subject/>
  <dc:creator>administrator</dc:creator>
  <cp:keywords/>
  <dc:description/>
  <cp:lastModifiedBy>----------</cp:lastModifiedBy>
  <cp:revision>12</cp:revision>
  <cp:lastPrinted>2016-03-05T08:39:00Z</cp:lastPrinted>
  <dcterms:created xsi:type="dcterms:W3CDTF">2016-03-05T06:49:00Z</dcterms:created>
  <dcterms:modified xsi:type="dcterms:W3CDTF">2016-03-05T08:59:00Z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884891562</vt:i4>
  </property>
  <property fmtid="{D5CDD505-2E9C-101B-9397-08002B2CF9AE}" pid="3" name="_EmailSubject">
    <vt:lpwstr>[BseBrokersGroup] </vt:lpwstr>
  </property>
  <property fmtid="{D5CDD505-2E9C-101B-9397-08002B2CF9AE}" pid="4" name="_AuthorEmail">
    <vt:lpwstr>hitesh@dagasons.com</vt:lpwstr>
  </property>
  <property fmtid="{D5CDD505-2E9C-101B-9397-08002B2CF9AE}" pid="5" name="_AuthorEmailDisplayName">
    <vt:lpwstr>HITESH DAGA</vt:lpwstr>
  </property>
  <property fmtid="{D5CDD505-2E9C-101B-9397-08002B2CF9AE}" pid="6" name="_ReviewingToolsShownOnce">
    <vt:lpwstr/>
  </property>
</Properties>
</file>